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8C" w:rsidRPr="004E010E" w:rsidRDefault="0070658C" w:rsidP="0070658C">
      <w:pPr>
        <w:pStyle w:val="Normaalweb"/>
        <w:spacing w:line="360" w:lineRule="auto"/>
        <w:jc w:val="both"/>
        <w:rPr>
          <w:rFonts w:ascii="Bookman Old Style" w:hAnsi="Bookman Old Style" w:cstheme="minorHAnsi"/>
          <w:color w:val="000000"/>
          <w:sz w:val="22"/>
          <w:szCs w:val="22"/>
        </w:rPr>
      </w:pPr>
      <w:bookmarkStart w:id="0" w:name="_GoBack"/>
      <w:bookmarkEnd w:id="0"/>
      <w:r w:rsidRPr="004E010E">
        <w:rPr>
          <w:rFonts w:ascii="Bookman Old Style" w:hAnsi="Bookman Old Style" w:cstheme="minorHAnsi"/>
          <w:color w:val="000000"/>
          <w:sz w:val="22"/>
          <w:szCs w:val="22"/>
        </w:rPr>
        <w:t>Aan de voorzitter van de gemeenteraad</w:t>
      </w:r>
    </w:p>
    <w:p w:rsidR="008A69F1" w:rsidRDefault="0070658C" w:rsidP="0070658C">
      <w:pPr>
        <w:pStyle w:val="Normaalweb"/>
        <w:spacing w:line="360" w:lineRule="auto"/>
        <w:jc w:val="both"/>
        <w:rPr>
          <w:rFonts w:ascii="Bookman Old Style" w:hAnsi="Bookman Old Style" w:cstheme="minorHAnsi"/>
          <w:sz w:val="22"/>
          <w:szCs w:val="22"/>
        </w:rPr>
      </w:pPr>
      <w:r w:rsidRPr="004E010E">
        <w:rPr>
          <w:rFonts w:ascii="Bookman Old Style" w:hAnsi="Bookman Old Style" w:cstheme="minorHAnsi"/>
          <w:color w:val="000000"/>
          <w:sz w:val="22"/>
          <w:szCs w:val="22"/>
        </w:rPr>
        <w:t>Onderwerp: Schriftelij</w:t>
      </w:r>
      <w:r w:rsidR="00443349">
        <w:rPr>
          <w:rFonts w:ascii="Bookman Old Style" w:hAnsi="Bookman Old Style" w:cstheme="minorHAnsi"/>
          <w:color w:val="000000"/>
          <w:sz w:val="22"/>
          <w:szCs w:val="22"/>
        </w:rPr>
        <w:t>ke vragen van de fractie van Gro</w:t>
      </w:r>
      <w:r w:rsidRPr="004E010E">
        <w:rPr>
          <w:rFonts w:ascii="Bookman Old Style" w:hAnsi="Bookman Old Style" w:cstheme="minorHAnsi"/>
          <w:color w:val="000000"/>
          <w:sz w:val="22"/>
          <w:szCs w:val="22"/>
        </w:rPr>
        <w:t>enLinks</w:t>
      </w:r>
      <w:r>
        <w:rPr>
          <w:rFonts w:ascii="Bookman Old Style" w:hAnsi="Bookman Old Style" w:cstheme="minorHAnsi"/>
          <w:color w:val="000000"/>
          <w:sz w:val="22"/>
          <w:szCs w:val="22"/>
        </w:rPr>
        <w:t xml:space="preserve"> </w:t>
      </w:r>
      <w:r w:rsidR="00DB743B">
        <w:rPr>
          <w:rFonts w:ascii="Bookman Old Style" w:hAnsi="Bookman Old Style" w:cstheme="minorHAnsi"/>
          <w:color w:val="000000"/>
          <w:sz w:val="22"/>
          <w:szCs w:val="22"/>
        </w:rPr>
        <w:t>aan het c</w:t>
      </w:r>
      <w:r w:rsidRPr="004E010E">
        <w:rPr>
          <w:rFonts w:ascii="Bookman Old Style" w:hAnsi="Bookman Old Style" w:cstheme="minorHAnsi"/>
          <w:color w:val="000000"/>
          <w:sz w:val="22"/>
          <w:szCs w:val="22"/>
        </w:rPr>
        <w:t>ollege van Burgemeester en Wethouders als bedoeld in artikel 50 van het Reglement van Orde van de Raad</w:t>
      </w:r>
      <w:r>
        <w:rPr>
          <w:rFonts w:ascii="Bookman Old Style" w:hAnsi="Bookman Old Style" w:cstheme="minorHAnsi"/>
          <w:color w:val="000000"/>
          <w:sz w:val="22"/>
          <w:szCs w:val="22"/>
        </w:rPr>
        <w:t xml:space="preserve"> </w:t>
      </w:r>
      <w:r w:rsidRPr="00145AAE">
        <w:rPr>
          <w:rFonts w:ascii="Bookman Old Style" w:hAnsi="Bookman Old Style" w:cstheme="minorHAnsi"/>
          <w:sz w:val="22"/>
          <w:szCs w:val="22"/>
        </w:rPr>
        <w:t xml:space="preserve">met betrekking tot </w:t>
      </w:r>
      <w:r w:rsidR="00FB0277">
        <w:rPr>
          <w:rFonts w:ascii="Bookman Old Style" w:hAnsi="Bookman Old Style" w:cstheme="minorHAnsi"/>
          <w:sz w:val="22"/>
          <w:szCs w:val="22"/>
        </w:rPr>
        <w:t>de werkmaatschappij</w:t>
      </w:r>
    </w:p>
    <w:p w:rsidR="0070658C" w:rsidRPr="004E010E" w:rsidRDefault="00FB0277" w:rsidP="0070658C">
      <w:pPr>
        <w:pStyle w:val="Normaalweb"/>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Burgum,  28 maart 2019</w:t>
      </w:r>
      <w:r w:rsidR="0070658C" w:rsidRPr="004E010E">
        <w:rPr>
          <w:rFonts w:ascii="Bookman Old Style" w:hAnsi="Bookman Old Style" w:cstheme="minorHAnsi"/>
          <w:color w:val="000000"/>
          <w:sz w:val="22"/>
          <w:szCs w:val="22"/>
        </w:rPr>
        <w:t>,</w:t>
      </w:r>
    </w:p>
    <w:p w:rsidR="006606E6" w:rsidRDefault="0070658C" w:rsidP="0070658C">
      <w:pPr>
        <w:pStyle w:val="Normaalweb"/>
        <w:spacing w:line="360" w:lineRule="auto"/>
        <w:jc w:val="both"/>
        <w:rPr>
          <w:rFonts w:ascii="Bookman Old Style" w:hAnsi="Bookman Old Style" w:cstheme="minorHAnsi"/>
          <w:color w:val="000000"/>
          <w:sz w:val="22"/>
          <w:szCs w:val="22"/>
        </w:rPr>
      </w:pPr>
      <w:r w:rsidRPr="004E010E">
        <w:rPr>
          <w:rFonts w:ascii="Bookman Old Style" w:hAnsi="Bookman Old Style" w:cstheme="minorHAnsi"/>
          <w:color w:val="000000"/>
          <w:sz w:val="22"/>
          <w:szCs w:val="22"/>
        </w:rPr>
        <w:t>Geachte voorzitter, geacht college,</w:t>
      </w:r>
    </w:p>
    <w:p w:rsidR="00FB0277" w:rsidRPr="00415334" w:rsidRDefault="00FB0277" w:rsidP="0070658C">
      <w:pPr>
        <w:pStyle w:val="Normaalweb"/>
        <w:spacing w:line="360" w:lineRule="auto"/>
        <w:jc w:val="both"/>
        <w:rPr>
          <w:rFonts w:ascii="Bookman Old Style" w:hAnsi="Bookman Old Style"/>
          <w:color w:val="000000"/>
          <w:sz w:val="22"/>
          <w:szCs w:val="22"/>
          <w:shd w:val="clear" w:color="auto" w:fill="FFFFFF"/>
        </w:rPr>
      </w:pPr>
      <w:r>
        <w:rPr>
          <w:rFonts w:ascii="Bookman Old Style" w:hAnsi="Bookman Old Style" w:cstheme="minorHAnsi"/>
          <w:color w:val="000000"/>
          <w:sz w:val="22"/>
          <w:szCs w:val="22"/>
        </w:rPr>
        <w:t>Sinds december 2009 zijn Tytsjerksteradiel en Achtkarspelen een sa</w:t>
      </w:r>
      <w:r w:rsidR="00415334">
        <w:rPr>
          <w:rFonts w:ascii="Bookman Old Style" w:hAnsi="Bookman Old Style" w:cstheme="minorHAnsi"/>
          <w:color w:val="000000"/>
          <w:sz w:val="22"/>
          <w:szCs w:val="22"/>
        </w:rPr>
        <w:t>menwerking aangegaan, beginnend</w:t>
      </w:r>
      <w:r>
        <w:rPr>
          <w:rFonts w:ascii="Bookman Old Style" w:hAnsi="Bookman Old Style" w:cstheme="minorHAnsi"/>
          <w:color w:val="000000"/>
          <w:sz w:val="22"/>
          <w:szCs w:val="22"/>
        </w:rPr>
        <w:t xml:space="preserve"> met proeftuinen en een aantal samenwerkingsterreinen. Deze samenwerking is in de loop van de jaren uitgebouwd tot een gemeenschappelijke regeling met een openbaar lichaam met rechtspersoonli</w:t>
      </w:r>
      <w:r w:rsidR="008C2C12">
        <w:rPr>
          <w:rFonts w:ascii="Bookman Old Style" w:hAnsi="Bookman Old Style" w:cstheme="minorHAnsi"/>
          <w:color w:val="000000"/>
          <w:sz w:val="22"/>
          <w:szCs w:val="22"/>
        </w:rPr>
        <w:t>jkheid in de zin van artikel 8 W</w:t>
      </w:r>
      <w:r>
        <w:rPr>
          <w:rFonts w:ascii="Bookman Old Style" w:hAnsi="Bookman Old Style" w:cstheme="minorHAnsi"/>
          <w:color w:val="000000"/>
          <w:sz w:val="22"/>
          <w:szCs w:val="22"/>
        </w:rPr>
        <w:t xml:space="preserve">et gemeenschappelijke regelingen. </w:t>
      </w:r>
      <w:r w:rsidR="00C16D4C">
        <w:rPr>
          <w:rFonts w:ascii="Bookman Old Style" w:hAnsi="Bookman Old Style" w:cstheme="minorHAnsi"/>
          <w:color w:val="000000"/>
          <w:sz w:val="22"/>
          <w:szCs w:val="22"/>
        </w:rPr>
        <w:t xml:space="preserve">De raden hebben hiervoor op 12 december 2013 toestemming gegeven. </w:t>
      </w:r>
      <w:r w:rsidR="00415334" w:rsidRPr="00F748B1">
        <w:rPr>
          <w:rFonts w:ascii="Bookman Old Style" w:hAnsi="Bookman Old Style" w:cs="Arial"/>
          <w:color w:val="333333"/>
          <w:sz w:val="22"/>
          <w:szCs w:val="22"/>
          <w:shd w:val="clear" w:color="auto" w:fill="FFFFFF"/>
        </w:rPr>
        <w:t xml:space="preserve">Gemeenten die deelnemen aan een openbaar lichaam kunnen taken en bevoegdheden delegeren aan het openbaar lichaam. In principe kunnen vrijwel </w:t>
      </w:r>
      <w:r w:rsidR="00415334" w:rsidRPr="00415334">
        <w:rPr>
          <w:rFonts w:ascii="Bookman Old Style" w:hAnsi="Bookman Old Style" w:cs="Arial"/>
          <w:b/>
          <w:color w:val="333333"/>
          <w:sz w:val="22"/>
          <w:szCs w:val="22"/>
          <w:shd w:val="clear" w:color="auto" w:fill="FFFFFF"/>
        </w:rPr>
        <w:t>alle</w:t>
      </w:r>
      <w:r w:rsidR="00415334" w:rsidRPr="00F748B1">
        <w:rPr>
          <w:rFonts w:ascii="Bookman Old Style" w:hAnsi="Bookman Old Style" w:cs="Arial"/>
          <w:color w:val="333333"/>
          <w:sz w:val="22"/>
          <w:szCs w:val="22"/>
          <w:shd w:val="clear" w:color="auto" w:fill="FFFFFF"/>
        </w:rPr>
        <w:t xml:space="preserve"> taken worden overgedragen, zowel raadstaken als collegetaken. Voor uitvoerende taken is het openbaar lichaam vaak een relatief zware vorm, maar wel noodzakelijk in verband met de rechtspersoonlijkheid. Dit wordt soms als nadeel ervaren.</w:t>
      </w:r>
    </w:p>
    <w:p w:rsidR="00C16D4C" w:rsidRDefault="00F748B1" w:rsidP="00C16D4C">
      <w:pPr>
        <w:pStyle w:val="Normaalweb"/>
        <w:numPr>
          <w:ilvl w:val="0"/>
          <w:numId w:val="6"/>
        </w:numPr>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 xml:space="preserve">Zijn </w:t>
      </w:r>
      <w:r w:rsidR="00645A8E">
        <w:rPr>
          <w:rFonts w:ascii="Bookman Old Style" w:hAnsi="Bookman Old Style" w:cstheme="minorHAnsi"/>
          <w:color w:val="000000"/>
          <w:sz w:val="22"/>
          <w:szCs w:val="22"/>
        </w:rPr>
        <w:t>destijds</w:t>
      </w:r>
      <w:r w:rsidR="00C16D4C">
        <w:rPr>
          <w:rFonts w:ascii="Bookman Old Style" w:hAnsi="Bookman Old Style" w:cstheme="minorHAnsi"/>
          <w:color w:val="000000"/>
          <w:sz w:val="22"/>
          <w:szCs w:val="22"/>
        </w:rPr>
        <w:t xml:space="preserve"> aan de raden ook de andere mogelijkheden van samenwerking in een gemeenschappelijke regeling voorgelegd zoals </w:t>
      </w:r>
      <w:r>
        <w:rPr>
          <w:rFonts w:ascii="Bookman Old Style" w:hAnsi="Bookman Old Style" w:cstheme="minorHAnsi"/>
          <w:color w:val="000000"/>
          <w:sz w:val="22"/>
          <w:szCs w:val="22"/>
        </w:rPr>
        <w:t xml:space="preserve">een GR waarbij deze wordt </w:t>
      </w:r>
      <w:r w:rsidR="00E9150A">
        <w:rPr>
          <w:rFonts w:ascii="Bookman Old Style" w:hAnsi="Bookman Old Style" w:cstheme="minorHAnsi"/>
          <w:color w:val="000000"/>
          <w:sz w:val="22"/>
          <w:szCs w:val="22"/>
        </w:rPr>
        <w:t xml:space="preserve">rechtstreeks </w:t>
      </w:r>
      <w:r>
        <w:rPr>
          <w:rFonts w:ascii="Bookman Old Style" w:hAnsi="Bookman Old Style" w:cstheme="minorHAnsi"/>
          <w:color w:val="000000"/>
          <w:sz w:val="22"/>
          <w:szCs w:val="22"/>
        </w:rPr>
        <w:t>aangegaan door de gemeenteraden</w:t>
      </w:r>
      <w:r w:rsidR="008C2C12">
        <w:rPr>
          <w:rFonts w:ascii="Bookman Old Style" w:hAnsi="Bookman Old Style" w:cstheme="minorHAnsi"/>
          <w:color w:val="000000"/>
          <w:sz w:val="22"/>
          <w:szCs w:val="22"/>
        </w:rPr>
        <w:t xml:space="preserve"> zodat ook raadsleden zitting kunnen nemen in het bestuur</w:t>
      </w:r>
      <w:r>
        <w:rPr>
          <w:rFonts w:ascii="Bookman Old Style" w:hAnsi="Bookman Old Style" w:cstheme="minorHAnsi"/>
          <w:color w:val="000000"/>
          <w:sz w:val="22"/>
          <w:szCs w:val="22"/>
        </w:rPr>
        <w:t>? En zo nee, waarom niet?</w:t>
      </w:r>
    </w:p>
    <w:p w:rsidR="00415334" w:rsidRDefault="00415334" w:rsidP="00C16D4C">
      <w:pPr>
        <w:pStyle w:val="Normaalweb"/>
        <w:numPr>
          <w:ilvl w:val="0"/>
          <w:numId w:val="6"/>
        </w:numPr>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Wat is wat u betreft het nadeel van een openbaar lichaam?</w:t>
      </w:r>
    </w:p>
    <w:p w:rsidR="00C16D4C" w:rsidRDefault="00C16D4C" w:rsidP="0070658C">
      <w:pPr>
        <w:pStyle w:val="Normaalweb"/>
        <w:spacing w:line="360" w:lineRule="auto"/>
        <w:jc w:val="both"/>
        <w:rPr>
          <w:rFonts w:ascii="Bookman Old Style" w:hAnsi="Bookman Old Style" w:cstheme="minorHAnsi"/>
          <w:color w:val="000000"/>
          <w:sz w:val="22"/>
          <w:szCs w:val="22"/>
        </w:rPr>
      </w:pPr>
      <w:r w:rsidRPr="00C16D4C">
        <w:rPr>
          <w:rFonts w:ascii="Bookman Old Style" w:hAnsi="Bookman Old Style"/>
          <w:color w:val="000000"/>
          <w:sz w:val="22"/>
          <w:szCs w:val="22"/>
          <w:shd w:val="clear" w:color="auto" w:fill="FFFFFF"/>
        </w:rPr>
        <w:t>De Werkmaatschappij voert uitvoerende en dienstverlenende taken uit voor de deelnemende gemeenten. In artikel 4 van de GR Werkmaatschappij 8KTD staat dat de deelnemers gemeentelijke taken door het openbaar lichaam laten uitvoeren en waar dat takenpakket zich in ieder geval tot uit strekt.</w:t>
      </w:r>
    </w:p>
    <w:p w:rsidR="00F748B1" w:rsidRPr="00FB0277" w:rsidRDefault="00F748B1" w:rsidP="00F748B1">
      <w:pPr>
        <w:pStyle w:val="Normaalweb"/>
        <w:shd w:val="clear" w:color="auto" w:fill="FFFFFF"/>
        <w:spacing w:before="0" w:beforeAutospacing="0" w:after="0" w:afterAutospacing="0" w:line="360" w:lineRule="auto"/>
        <w:jc w:val="both"/>
        <w:rPr>
          <w:rFonts w:ascii="Bookman Old Style" w:hAnsi="Bookman Old Style" w:cstheme="minorHAnsi"/>
          <w:color w:val="3C3C3C"/>
          <w:sz w:val="22"/>
          <w:szCs w:val="22"/>
        </w:rPr>
      </w:pPr>
      <w:r w:rsidRPr="00FB0277">
        <w:rPr>
          <w:rFonts w:ascii="Bookman Old Style" w:hAnsi="Bookman Old Style" w:cstheme="minorHAnsi"/>
          <w:color w:val="3C3C3C"/>
          <w:sz w:val="22"/>
          <w:szCs w:val="22"/>
          <w:bdr w:val="none" w:sz="0" w:space="0" w:color="auto" w:frame="1"/>
        </w:rPr>
        <w:t xml:space="preserve">Achtkarspelen en Tytsjerksteradiel breiden </w:t>
      </w:r>
      <w:r w:rsidR="00645A8E">
        <w:rPr>
          <w:rFonts w:ascii="Bookman Old Style" w:hAnsi="Bookman Old Style" w:cstheme="minorHAnsi"/>
          <w:color w:val="3C3C3C"/>
          <w:sz w:val="22"/>
          <w:szCs w:val="22"/>
          <w:bdr w:val="none" w:sz="0" w:space="0" w:color="auto" w:frame="1"/>
        </w:rPr>
        <w:t xml:space="preserve">inmiddels </w:t>
      </w:r>
      <w:r w:rsidRPr="00FB0277">
        <w:rPr>
          <w:rFonts w:ascii="Bookman Old Style" w:hAnsi="Bookman Old Style" w:cstheme="minorHAnsi"/>
          <w:color w:val="3C3C3C"/>
          <w:sz w:val="22"/>
          <w:szCs w:val="22"/>
          <w:bdr w:val="none" w:sz="0" w:space="0" w:color="auto" w:frame="1"/>
        </w:rPr>
        <w:t xml:space="preserve">hun samenwerking verder uit. Voor de uitbreiding </w:t>
      </w:r>
      <w:r w:rsidR="008C2C12">
        <w:rPr>
          <w:rFonts w:ascii="Bookman Old Style" w:hAnsi="Bookman Old Style" w:cstheme="minorHAnsi"/>
          <w:color w:val="3C3C3C"/>
          <w:sz w:val="22"/>
          <w:szCs w:val="22"/>
          <w:bdr w:val="none" w:sz="0" w:space="0" w:color="auto" w:frame="1"/>
        </w:rPr>
        <w:t xml:space="preserve">door het college </w:t>
      </w:r>
      <w:r w:rsidRPr="00FB0277">
        <w:rPr>
          <w:rFonts w:ascii="Bookman Old Style" w:hAnsi="Bookman Old Style" w:cstheme="minorHAnsi"/>
          <w:color w:val="3C3C3C"/>
          <w:sz w:val="22"/>
          <w:szCs w:val="22"/>
          <w:bdr w:val="none" w:sz="0" w:space="0" w:color="auto" w:frame="1"/>
        </w:rPr>
        <w:t>is een bestuurlijke visie opgesteld met als uitgangspunt: ‘Samen tenzij’. Dit betekent dat de gemeenten op zoveel mogelijk gebieden willen samenw</w:t>
      </w:r>
      <w:r w:rsidR="005E0395">
        <w:rPr>
          <w:rFonts w:ascii="Bookman Old Style" w:hAnsi="Bookman Old Style" w:cstheme="minorHAnsi"/>
          <w:color w:val="3C3C3C"/>
          <w:sz w:val="22"/>
          <w:szCs w:val="22"/>
          <w:bdr w:val="none" w:sz="0" w:space="0" w:color="auto" w:frame="1"/>
        </w:rPr>
        <w:t>erken, tenzij sprake is van een andere politieke keuze of de kenmerk van de gemeente die dit toestaat.</w:t>
      </w:r>
    </w:p>
    <w:p w:rsidR="00FB0277" w:rsidRDefault="00FB0277" w:rsidP="0070658C">
      <w:pPr>
        <w:pStyle w:val="Normaalweb"/>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lastRenderedPageBreak/>
        <w:t xml:space="preserve">Inmiddels zijn we </w:t>
      </w:r>
      <w:r w:rsidR="00415334">
        <w:rPr>
          <w:rFonts w:ascii="Bookman Old Style" w:hAnsi="Bookman Old Style" w:cstheme="minorHAnsi"/>
          <w:color w:val="000000"/>
          <w:sz w:val="22"/>
          <w:szCs w:val="22"/>
        </w:rPr>
        <w:t>daarmee beland</w:t>
      </w:r>
      <w:r>
        <w:rPr>
          <w:rFonts w:ascii="Bookman Old Style" w:hAnsi="Bookman Old Style" w:cstheme="minorHAnsi"/>
          <w:color w:val="000000"/>
          <w:sz w:val="22"/>
          <w:szCs w:val="22"/>
        </w:rPr>
        <w:t xml:space="preserve"> bij een gemeenschappelijke regeling niet alleen voor de uitvoering van beleid maar ook wordt door de werkmaatschappij </w:t>
      </w:r>
      <w:r w:rsidR="00645A8E">
        <w:rPr>
          <w:rFonts w:ascii="Bookman Old Style" w:hAnsi="Bookman Old Style" w:cstheme="minorHAnsi"/>
          <w:color w:val="000000"/>
          <w:sz w:val="22"/>
          <w:szCs w:val="22"/>
        </w:rPr>
        <w:t xml:space="preserve">aan </w:t>
      </w:r>
      <w:r>
        <w:rPr>
          <w:rFonts w:ascii="Bookman Old Style" w:hAnsi="Bookman Old Style" w:cstheme="minorHAnsi"/>
          <w:color w:val="000000"/>
          <w:sz w:val="22"/>
          <w:szCs w:val="22"/>
        </w:rPr>
        <w:t>beleidsvoorbereiding gedaan.</w:t>
      </w:r>
      <w:r w:rsidR="00415334">
        <w:rPr>
          <w:rFonts w:ascii="Bookman Old Style" w:hAnsi="Bookman Old Style" w:cstheme="minorHAnsi"/>
          <w:color w:val="000000"/>
          <w:sz w:val="22"/>
          <w:szCs w:val="22"/>
        </w:rPr>
        <w:t xml:space="preserve"> </w:t>
      </w:r>
      <w:r w:rsidR="00C16D4C">
        <w:rPr>
          <w:rFonts w:ascii="Bookman Old Style" w:hAnsi="Bookman Old Style" w:cstheme="minorHAnsi"/>
          <w:color w:val="000000"/>
          <w:sz w:val="22"/>
          <w:szCs w:val="22"/>
        </w:rPr>
        <w:t xml:space="preserve">Dit betekent dat eigenlijk alle bevoegdheid en uitvoering </w:t>
      </w:r>
      <w:r w:rsidR="00645A8E">
        <w:rPr>
          <w:rFonts w:ascii="Bookman Old Style" w:hAnsi="Bookman Old Style" w:cstheme="minorHAnsi"/>
          <w:color w:val="000000"/>
          <w:sz w:val="22"/>
          <w:szCs w:val="22"/>
        </w:rPr>
        <w:t>inmiddels bij</w:t>
      </w:r>
      <w:r w:rsidR="00C16D4C">
        <w:rPr>
          <w:rFonts w:ascii="Bookman Old Style" w:hAnsi="Bookman Old Style" w:cstheme="minorHAnsi"/>
          <w:color w:val="000000"/>
          <w:sz w:val="22"/>
          <w:szCs w:val="22"/>
        </w:rPr>
        <w:t xml:space="preserve"> de werkmaatschappij </w:t>
      </w:r>
      <w:r w:rsidR="00645A8E">
        <w:rPr>
          <w:rFonts w:ascii="Bookman Old Style" w:hAnsi="Bookman Old Style" w:cstheme="minorHAnsi"/>
          <w:color w:val="000000"/>
          <w:sz w:val="22"/>
          <w:szCs w:val="22"/>
        </w:rPr>
        <w:t xml:space="preserve">ligt, alles </w:t>
      </w:r>
      <w:r w:rsidR="00C16D4C">
        <w:rPr>
          <w:rFonts w:ascii="Bookman Old Style" w:hAnsi="Bookman Old Style" w:cstheme="minorHAnsi"/>
          <w:color w:val="000000"/>
          <w:sz w:val="22"/>
          <w:szCs w:val="22"/>
        </w:rPr>
        <w:t xml:space="preserve">behalve beheer. </w:t>
      </w:r>
      <w:r w:rsidR="00037B89">
        <w:rPr>
          <w:rFonts w:ascii="Bookman Old Style" w:hAnsi="Bookman Old Style" w:cstheme="minorHAnsi"/>
          <w:color w:val="000000"/>
          <w:sz w:val="22"/>
          <w:szCs w:val="22"/>
        </w:rPr>
        <w:t xml:space="preserve">De samenwerking is stevig </w:t>
      </w:r>
      <w:r w:rsidR="00645A8E">
        <w:rPr>
          <w:rFonts w:ascii="Bookman Old Style" w:hAnsi="Bookman Old Style" w:cstheme="minorHAnsi"/>
          <w:color w:val="000000"/>
          <w:sz w:val="22"/>
          <w:szCs w:val="22"/>
        </w:rPr>
        <w:t>geïntensiveerd</w:t>
      </w:r>
      <w:r w:rsidR="00037B89">
        <w:rPr>
          <w:rFonts w:ascii="Bookman Old Style" w:hAnsi="Bookman Old Style" w:cstheme="minorHAnsi"/>
          <w:color w:val="000000"/>
          <w:sz w:val="22"/>
          <w:szCs w:val="22"/>
        </w:rPr>
        <w:t>.</w:t>
      </w:r>
    </w:p>
    <w:p w:rsidR="00FB0277" w:rsidRDefault="00C16D4C" w:rsidP="00C16D4C">
      <w:pPr>
        <w:pStyle w:val="Normaalweb"/>
        <w:numPr>
          <w:ilvl w:val="0"/>
          <w:numId w:val="5"/>
        </w:numPr>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Dit samen tenzij is cruciaal. Wie bepaalt of iets samen gebeurt</w:t>
      </w:r>
      <w:r w:rsidR="005E0395">
        <w:rPr>
          <w:rFonts w:ascii="Bookman Old Style" w:hAnsi="Bookman Old Style" w:cstheme="minorHAnsi"/>
          <w:color w:val="000000"/>
          <w:sz w:val="22"/>
          <w:szCs w:val="22"/>
        </w:rPr>
        <w:t xml:space="preserve"> en wanneer iets samen gebeurt</w:t>
      </w:r>
      <w:r>
        <w:rPr>
          <w:rFonts w:ascii="Bookman Old Style" w:hAnsi="Bookman Old Style" w:cstheme="minorHAnsi"/>
          <w:color w:val="000000"/>
          <w:sz w:val="22"/>
          <w:szCs w:val="22"/>
        </w:rPr>
        <w:t xml:space="preserve"> of niet?</w:t>
      </w:r>
    </w:p>
    <w:p w:rsidR="00C16D4C" w:rsidRDefault="00C16D4C" w:rsidP="00C16D4C">
      <w:pPr>
        <w:pStyle w:val="Normaalweb"/>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 xml:space="preserve">De gemeenschappelijke regeling voor onze samenwerking stamt uit 2014. </w:t>
      </w:r>
    </w:p>
    <w:p w:rsidR="00C16D4C" w:rsidRDefault="00C16D4C" w:rsidP="00C16D4C">
      <w:pPr>
        <w:pStyle w:val="Normaalweb"/>
        <w:numPr>
          <w:ilvl w:val="0"/>
          <w:numId w:val="5"/>
        </w:numPr>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 xml:space="preserve">Is deze regeling nog wel passend voor de geïntensiveerde samenwerking? </w:t>
      </w:r>
    </w:p>
    <w:p w:rsidR="00F748B1" w:rsidRDefault="00F748B1" w:rsidP="00C16D4C">
      <w:pPr>
        <w:pStyle w:val="Normaalweb"/>
        <w:numPr>
          <w:ilvl w:val="0"/>
          <w:numId w:val="5"/>
        </w:numPr>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 xml:space="preserve">Is het </w:t>
      </w:r>
      <w:r w:rsidR="00645A8E">
        <w:rPr>
          <w:rFonts w:ascii="Bookman Old Style" w:hAnsi="Bookman Old Style" w:cstheme="minorHAnsi"/>
          <w:color w:val="000000"/>
          <w:sz w:val="22"/>
          <w:szCs w:val="22"/>
        </w:rPr>
        <w:t xml:space="preserve">niet noodzakelijk dat naast het betrekken van </w:t>
      </w:r>
      <w:r>
        <w:rPr>
          <w:rFonts w:ascii="Bookman Old Style" w:hAnsi="Bookman Old Style" w:cstheme="minorHAnsi"/>
          <w:color w:val="000000"/>
          <w:sz w:val="22"/>
          <w:szCs w:val="22"/>
        </w:rPr>
        <w:t>de</w:t>
      </w:r>
      <w:r w:rsidR="00645A8E">
        <w:rPr>
          <w:rFonts w:ascii="Bookman Old Style" w:hAnsi="Bookman Old Style" w:cstheme="minorHAnsi"/>
          <w:color w:val="000000"/>
          <w:sz w:val="22"/>
          <w:szCs w:val="22"/>
        </w:rPr>
        <w:t xml:space="preserve"> gemeenteraden </w:t>
      </w:r>
      <w:r>
        <w:rPr>
          <w:rFonts w:ascii="Bookman Old Style" w:hAnsi="Bookman Old Style" w:cstheme="minorHAnsi"/>
          <w:color w:val="000000"/>
          <w:sz w:val="22"/>
          <w:szCs w:val="22"/>
        </w:rPr>
        <w:t>bij het proces er aan de gemeenteraad een vernieuwde regeling wordt voorgelegd</w:t>
      </w:r>
      <w:r w:rsidR="00645A8E">
        <w:rPr>
          <w:rFonts w:ascii="Bookman Old Style" w:hAnsi="Bookman Old Style" w:cstheme="minorHAnsi"/>
          <w:color w:val="000000"/>
          <w:sz w:val="22"/>
          <w:szCs w:val="22"/>
        </w:rPr>
        <w:t>?</w:t>
      </w:r>
      <w:r>
        <w:rPr>
          <w:rFonts w:ascii="Bookman Old Style" w:hAnsi="Bookman Old Style" w:cstheme="minorHAnsi"/>
          <w:color w:val="000000"/>
          <w:sz w:val="22"/>
          <w:szCs w:val="22"/>
        </w:rPr>
        <w:t xml:space="preserve"> </w:t>
      </w:r>
    </w:p>
    <w:p w:rsidR="00FB0277" w:rsidRPr="00F748B1" w:rsidRDefault="00F748B1" w:rsidP="00F748B1">
      <w:pPr>
        <w:pStyle w:val="Normaalweb"/>
        <w:spacing w:line="360" w:lineRule="auto"/>
        <w:jc w:val="both"/>
        <w:rPr>
          <w:rFonts w:ascii="Bookman Old Style" w:hAnsi="Bookman Old Style" w:cstheme="minorHAnsi"/>
          <w:color w:val="000000"/>
          <w:sz w:val="22"/>
          <w:szCs w:val="22"/>
        </w:rPr>
      </w:pPr>
      <w:r>
        <w:rPr>
          <w:rFonts w:ascii="Bookman Old Style" w:hAnsi="Bookman Old Style" w:cstheme="minorHAnsi"/>
          <w:color w:val="000000"/>
          <w:sz w:val="22"/>
          <w:szCs w:val="22"/>
        </w:rPr>
        <w:t xml:space="preserve">In de gemeenschappelijke regeling staat bij artikel 30 (Begroting) </w:t>
      </w:r>
    </w:p>
    <w:p w:rsidR="00FB0277" w:rsidRPr="001776C9" w:rsidRDefault="00FB0277" w:rsidP="00FB0277">
      <w:pPr>
        <w:shd w:val="clear" w:color="auto" w:fill="D8DBE0"/>
        <w:spacing w:before="240" w:after="240" w:line="240" w:lineRule="auto"/>
        <w:outlineLvl w:val="3"/>
        <w:rPr>
          <w:rFonts w:ascii="Verdana" w:eastAsia="Times New Roman" w:hAnsi="Verdana" w:cs="Times New Roman"/>
          <w:b/>
          <w:bCs/>
          <w:color w:val="000000"/>
          <w:sz w:val="17"/>
          <w:szCs w:val="17"/>
        </w:rPr>
      </w:pPr>
      <w:r w:rsidRPr="001776C9">
        <w:rPr>
          <w:rFonts w:ascii="Verdana" w:eastAsia="Times New Roman" w:hAnsi="Verdana" w:cs="Times New Roman"/>
          <w:b/>
          <w:bCs/>
          <w:color w:val="000000"/>
          <w:sz w:val="17"/>
          <w:szCs w:val="17"/>
        </w:rPr>
        <w:t>Artikel 30: Begroting</w:t>
      </w:r>
    </w:p>
    <w:p w:rsidR="00FB0277" w:rsidRPr="001776C9" w:rsidRDefault="00FB0277" w:rsidP="00FB0277">
      <w:pPr>
        <w:numPr>
          <w:ilvl w:val="0"/>
          <w:numId w:val="4"/>
        </w:numPr>
        <w:shd w:val="clear" w:color="auto" w:fill="D8DBE0"/>
        <w:spacing w:after="0" w:line="240" w:lineRule="auto"/>
        <w:ind w:left="600"/>
        <w:rPr>
          <w:rFonts w:ascii="Verdana" w:eastAsia="Times New Roman" w:hAnsi="Verdana" w:cs="Times New Roman"/>
          <w:color w:val="000000"/>
          <w:sz w:val="17"/>
          <w:szCs w:val="17"/>
        </w:rPr>
      </w:pPr>
      <w:r w:rsidRPr="001776C9">
        <w:rPr>
          <w:rFonts w:ascii="Verdana" w:eastAsia="Times New Roman" w:hAnsi="Verdana" w:cs="Times New Roman"/>
          <w:color w:val="000000"/>
          <w:sz w:val="17"/>
          <w:szCs w:val="17"/>
        </w:rPr>
        <w:t xml:space="preserve">•Uiterlijk 1 februari van het jaar voorafgaand aan het jaar waarvoor de (ontwerp)begroting van het Openbaar Lichaam zal dienen, zendt het Dagelijks Bestuur de uitgangspunten voor het opstellen van de begroting en een overzicht van de voor het dan komende jaar te hanteren kosten van bedrijfsvoering conform het vigerende </w:t>
      </w:r>
      <w:proofErr w:type="spellStart"/>
      <w:r w:rsidRPr="001776C9">
        <w:rPr>
          <w:rFonts w:ascii="Verdana" w:eastAsia="Times New Roman" w:hAnsi="Verdana" w:cs="Times New Roman"/>
          <w:color w:val="000000"/>
          <w:sz w:val="17"/>
          <w:szCs w:val="17"/>
        </w:rPr>
        <w:t>kostenverrekenmodel</w:t>
      </w:r>
      <w:proofErr w:type="spellEnd"/>
      <w:r w:rsidRPr="001776C9">
        <w:rPr>
          <w:rFonts w:ascii="Verdana" w:eastAsia="Times New Roman" w:hAnsi="Verdana" w:cs="Times New Roman"/>
          <w:color w:val="000000"/>
          <w:sz w:val="17"/>
          <w:szCs w:val="17"/>
        </w:rPr>
        <w:t xml:space="preserve"> aan de deelnemers. Het Openbaar Lichaam baseert de ontwerpbegroting op deze uitgangspunten.</w:t>
      </w:r>
    </w:p>
    <w:p w:rsidR="00FB0277" w:rsidRPr="001776C9" w:rsidRDefault="00FB0277" w:rsidP="00FB0277">
      <w:pPr>
        <w:numPr>
          <w:ilvl w:val="0"/>
          <w:numId w:val="4"/>
        </w:numPr>
        <w:shd w:val="clear" w:color="auto" w:fill="D8DBE0"/>
        <w:spacing w:after="0" w:line="240" w:lineRule="auto"/>
        <w:ind w:left="600"/>
        <w:rPr>
          <w:rFonts w:ascii="Verdana" w:eastAsia="Times New Roman" w:hAnsi="Verdana" w:cs="Times New Roman"/>
          <w:color w:val="000000"/>
          <w:sz w:val="17"/>
          <w:szCs w:val="17"/>
        </w:rPr>
      </w:pPr>
      <w:r w:rsidRPr="001776C9">
        <w:rPr>
          <w:rFonts w:ascii="Verdana" w:eastAsia="Times New Roman" w:hAnsi="Verdana" w:cs="Times New Roman"/>
          <w:color w:val="000000"/>
          <w:sz w:val="17"/>
          <w:szCs w:val="17"/>
        </w:rPr>
        <w:t>•Uiterlijk 15 april van het jaar voorafgaand aan het jaar waarvoor de (ontwerp)begroting dient, zendt het Dagelijks Bestuur deze aan de deelnemers.</w:t>
      </w:r>
    </w:p>
    <w:p w:rsidR="00FB0277" w:rsidRPr="001776C9" w:rsidRDefault="00FB0277" w:rsidP="00FB0277">
      <w:pPr>
        <w:numPr>
          <w:ilvl w:val="0"/>
          <w:numId w:val="4"/>
        </w:numPr>
        <w:shd w:val="clear" w:color="auto" w:fill="D8DBE0"/>
        <w:spacing w:after="0" w:line="240" w:lineRule="auto"/>
        <w:ind w:left="600"/>
        <w:rPr>
          <w:rFonts w:ascii="Verdana" w:eastAsia="Times New Roman" w:hAnsi="Verdana" w:cs="Times New Roman"/>
          <w:color w:val="000000"/>
          <w:sz w:val="17"/>
          <w:szCs w:val="17"/>
        </w:rPr>
      </w:pPr>
      <w:r w:rsidRPr="001776C9">
        <w:rPr>
          <w:rFonts w:ascii="Verdana" w:eastAsia="Times New Roman" w:hAnsi="Verdana" w:cs="Times New Roman"/>
          <w:color w:val="000000"/>
          <w:sz w:val="17"/>
          <w:szCs w:val="17"/>
        </w:rPr>
        <w:t>•De raden van de deelnemers kunnen binnen acht weken na toezending van de ontwerpbegroting via het college van burgemeester en wethouders het Dagelijks Bestuur van hun zienswijze(n) schriftelijk laten blijken.</w:t>
      </w:r>
    </w:p>
    <w:p w:rsidR="00FB0277" w:rsidRPr="001776C9" w:rsidRDefault="00FB0277" w:rsidP="00FB0277">
      <w:pPr>
        <w:numPr>
          <w:ilvl w:val="0"/>
          <w:numId w:val="4"/>
        </w:numPr>
        <w:shd w:val="clear" w:color="auto" w:fill="D8DBE0"/>
        <w:spacing w:after="0" w:line="240" w:lineRule="auto"/>
        <w:ind w:left="600"/>
        <w:rPr>
          <w:rFonts w:ascii="Verdana" w:eastAsia="Times New Roman" w:hAnsi="Verdana" w:cs="Times New Roman"/>
          <w:color w:val="000000"/>
          <w:sz w:val="17"/>
          <w:szCs w:val="17"/>
        </w:rPr>
      </w:pPr>
      <w:r w:rsidRPr="001776C9">
        <w:rPr>
          <w:rFonts w:ascii="Verdana" w:eastAsia="Times New Roman" w:hAnsi="Verdana" w:cs="Times New Roman"/>
          <w:color w:val="000000"/>
          <w:sz w:val="17"/>
          <w:szCs w:val="17"/>
        </w:rPr>
        <w:t>•Het Algemeen Bestuur stelt de begroting vast vóór 1 juli.</w:t>
      </w:r>
    </w:p>
    <w:p w:rsidR="00FB0277" w:rsidRDefault="00FB0277" w:rsidP="00FB0277">
      <w:pPr>
        <w:rPr>
          <w:b/>
        </w:rPr>
      </w:pPr>
    </w:p>
    <w:p w:rsidR="00F748B1" w:rsidRPr="00645A8E" w:rsidRDefault="00F748B1" w:rsidP="00FB0277">
      <w:pPr>
        <w:pStyle w:val="Lijstalinea"/>
        <w:numPr>
          <w:ilvl w:val="0"/>
          <w:numId w:val="7"/>
        </w:numPr>
        <w:spacing w:line="360" w:lineRule="auto"/>
        <w:rPr>
          <w:rFonts w:ascii="Bookman Old Style" w:hAnsi="Bookman Old Style"/>
        </w:rPr>
      </w:pPr>
      <w:r w:rsidRPr="00037B89">
        <w:rPr>
          <w:rFonts w:ascii="Bookman Old Style" w:hAnsi="Bookman Old Style"/>
        </w:rPr>
        <w:t xml:space="preserve">Klopt het dat de raad de uitgangspunten voor het opstellen van de begroting  en een overzicht voor het komende jaar zoals </w:t>
      </w:r>
      <w:r w:rsidR="00645A8E">
        <w:rPr>
          <w:rFonts w:ascii="Bookman Old Style" w:hAnsi="Bookman Old Style"/>
        </w:rPr>
        <w:t>hier</w:t>
      </w:r>
      <w:r w:rsidRPr="00037B89">
        <w:rPr>
          <w:rFonts w:ascii="Bookman Old Style" w:hAnsi="Bookman Old Style"/>
        </w:rPr>
        <w:t xml:space="preserve">boven omschreven nog niet heeft ontvangen?  </w:t>
      </w:r>
      <w:r w:rsidR="005E0395">
        <w:rPr>
          <w:rFonts w:ascii="Bookman Old Style" w:hAnsi="Bookman Old Style"/>
        </w:rPr>
        <w:t xml:space="preserve">Wat is hiervoor de reden? </w:t>
      </w:r>
    </w:p>
    <w:p w:rsidR="00FB0277" w:rsidRDefault="00FB0277" w:rsidP="00037B89">
      <w:pPr>
        <w:spacing w:line="360" w:lineRule="auto"/>
        <w:jc w:val="both"/>
        <w:rPr>
          <w:rFonts w:ascii="Bookman Old Style" w:hAnsi="Bookman Old Style"/>
        </w:rPr>
      </w:pPr>
      <w:r w:rsidRPr="00037B89">
        <w:rPr>
          <w:rFonts w:ascii="Bookman Old Style" w:hAnsi="Bookman Old Style"/>
        </w:rPr>
        <w:t>De invloed van de raad op d</w:t>
      </w:r>
      <w:r w:rsidR="00645A8E">
        <w:rPr>
          <w:rFonts w:ascii="Bookman Old Style" w:hAnsi="Bookman Old Style"/>
        </w:rPr>
        <w:t>e werkmaatschappij is minimaal. De raad kan</w:t>
      </w:r>
      <w:r w:rsidR="00037B89" w:rsidRPr="00037B89">
        <w:rPr>
          <w:rFonts w:ascii="Bookman Old Style" w:hAnsi="Bookman Old Style"/>
        </w:rPr>
        <w:t>,</w:t>
      </w:r>
      <w:r w:rsidRPr="00037B89">
        <w:rPr>
          <w:rFonts w:ascii="Bookman Old Style" w:hAnsi="Bookman Old Style"/>
        </w:rPr>
        <w:t xml:space="preserve"> net als bij de GR Veiligheidsregio of </w:t>
      </w:r>
      <w:proofErr w:type="spellStart"/>
      <w:r w:rsidRPr="00037B89">
        <w:rPr>
          <w:rFonts w:ascii="Bookman Old Style" w:hAnsi="Bookman Old Style"/>
        </w:rPr>
        <w:t>Caparis</w:t>
      </w:r>
      <w:proofErr w:type="spellEnd"/>
      <w:r w:rsidR="00037B89" w:rsidRPr="00037B89">
        <w:rPr>
          <w:rFonts w:ascii="Bookman Old Style" w:hAnsi="Bookman Old Style"/>
        </w:rPr>
        <w:t xml:space="preserve">, </w:t>
      </w:r>
      <w:r w:rsidRPr="00037B89">
        <w:rPr>
          <w:rFonts w:ascii="Bookman Old Style" w:hAnsi="Bookman Old Style"/>
        </w:rPr>
        <w:t xml:space="preserve">sturen met een zienswijze op de jaarrekening of begroting. Deze zienswijze wordt door het college wel of niet voorbereid. </w:t>
      </w:r>
      <w:r w:rsidR="00037B89">
        <w:rPr>
          <w:rFonts w:ascii="Bookman Old Style" w:hAnsi="Bookman Old Style"/>
        </w:rPr>
        <w:t>Dat betekent dat het col</w:t>
      </w:r>
      <w:r w:rsidR="005E0395">
        <w:rPr>
          <w:rFonts w:ascii="Bookman Old Style" w:hAnsi="Bookman Old Style"/>
        </w:rPr>
        <w:t xml:space="preserve">lege in het geval van een voorbereide zienswijze de </w:t>
      </w:r>
      <w:r w:rsidR="00091226">
        <w:rPr>
          <w:rFonts w:ascii="Bookman Old Style" w:hAnsi="Bookman Old Style"/>
        </w:rPr>
        <w:t xml:space="preserve"> </w:t>
      </w:r>
      <w:r w:rsidR="00037B89">
        <w:rPr>
          <w:rFonts w:ascii="Bookman Old Style" w:hAnsi="Bookman Old Style"/>
        </w:rPr>
        <w:t xml:space="preserve"> eig</w:t>
      </w:r>
      <w:r w:rsidR="00435442">
        <w:rPr>
          <w:rFonts w:ascii="Bookman Old Style" w:hAnsi="Bookman Old Style"/>
        </w:rPr>
        <w:t xml:space="preserve">en </w:t>
      </w:r>
      <w:proofErr w:type="spellStart"/>
      <w:r w:rsidR="00435442">
        <w:rPr>
          <w:rFonts w:ascii="Bookman Old Style" w:hAnsi="Bookman Old Style"/>
        </w:rPr>
        <w:t>ab</w:t>
      </w:r>
      <w:proofErr w:type="spellEnd"/>
      <w:r w:rsidR="00435442">
        <w:rPr>
          <w:rFonts w:ascii="Bookman Old Style" w:hAnsi="Bookman Old Style"/>
        </w:rPr>
        <w:t xml:space="preserve"> en </w:t>
      </w:r>
      <w:proofErr w:type="spellStart"/>
      <w:r w:rsidR="00435442">
        <w:rPr>
          <w:rFonts w:ascii="Bookman Old Style" w:hAnsi="Bookman Old Style"/>
        </w:rPr>
        <w:t>db</w:t>
      </w:r>
      <w:proofErr w:type="spellEnd"/>
      <w:r w:rsidR="00435442">
        <w:rPr>
          <w:rFonts w:ascii="Bookman Old Style" w:hAnsi="Bookman Old Style"/>
        </w:rPr>
        <w:t xml:space="preserve"> beoordeelt.</w:t>
      </w:r>
    </w:p>
    <w:p w:rsidR="00037B89" w:rsidRPr="00037B89" w:rsidRDefault="00037B89" w:rsidP="00037B89">
      <w:pPr>
        <w:pStyle w:val="Lijstalinea"/>
        <w:numPr>
          <w:ilvl w:val="0"/>
          <w:numId w:val="7"/>
        </w:numPr>
        <w:spacing w:line="360" w:lineRule="auto"/>
        <w:jc w:val="both"/>
        <w:rPr>
          <w:rFonts w:ascii="Bookman Old Style" w:hAnsi="Bookman Old Style"/>
        </w:rPr>
      </w:pPr>
      <w:r>
        <w:rPr>
          <w:rFonts w:ascii="Bookman Old Style" w:hAnsi="Bookman Old Style"/>
        </w:rPr>
        <w:t xml:space="preserve">Is dit wel een goede </w:t>
      </w:r>
      <w:r w:rsidR="005E0395">
        <w:rPr>
          <w:rFonts w:ascii="Bookman Old Style" w:hAnsi="Bookman Old Style"/>
        </w:rPr>
        <w:t xml:space="preserve">en juiste </w:t>
      </w:r>
      <w:r>
        <w:rPr>
          <w:rFonts w:ascii="Bookman Old Style" w:hAnsi="Bookman Old Style"/>
        </w:rPr>
        <w:t xml:space="preserve">constructie? </w:t>
      </w:r>
    </w:p>
    <w:p w:rsidR="00FB0277" w:rsidRDefault="00037B89" w:rsidP="00037B89">
      <w:pPr>
        <w:spacing w:line="360" w:lineRule="auto"/>
        <w:jc w:val="both"/>
        <w:rPr>
          <w:rFonts w:ascii="Bookman Old Style" w:hAnsi="Bookman Old Style"/>
        </w:rPr>
      </w:pPr>
      <w:r w:rsidRPr="00037B89">
        <w:rPr>
          <w:rFonts w:ascii="Bookman Old Style" w:hAnsi="Bookman Old Style"/>
        </w:rPr>
        <w:lastRenderedPageBreak/>
        <w:t xml:space="preserve">In het evaluatierapport van </w:t>
      </w:r>
      <w:proofErr w:type="spellStart"/>
      <w:r w:rsidRPr="00037B89">
        <w:rPr>
          <w:rFonts w:ascii="Bookman Old Style" w:hAnsi="Bookman Old Style"/>
        </w:rPr>
        <w:t>Boogers</w:t>
      </w:r>
      <w:proofErr w:type="spellEnd"/>
      <w:r w:rsidRPr="00037B89">
        <w:rPr>
          <w:rFonts w:ascii="Bookman Old Style" w:hAnsi="Bookman Old Style"/>
        </w:rPr>
        <w:t xml:space="preserve">  wordt aangegeven dat </w:t>
      </w:r>
      <w:r w:rsidR="00FB0277" w:rsidRPr="00037B89">
        <w:rPr>
          <w:rFonts w:ascii="Bookman Old Style" w:hAnsi="Bookman Old Style"/>
        </w:rPr>
        <w:t xml:space="preserve">de afzonderlijke gemeenteraden nog steeds de afgesproken ruimte </w:t>
      </w:r>
      <w:r w:rsidRPr="00037B89">
        <w:rPr>
          <w:rFonts w:ascii="Bookman Old Style" w:hAnsi="Bookman Old Style"/>
        </w:rPr>
        <w:t xml:space="preserve">hebben </w:t>
      </w:r>
      <w:r w:rsidR="00FB0277" w:rsidRPr="00037B89">
        <w:rPr>
          <w:rFonts w:ascii="Bookman Old Style" w:hAnsi="Bookman Old Style"/>
        </w:rPr>
        <w:t xml:space="preserve">om vanuit hun </w:t>
      </w:r>
      <w:proofErr w:type="spellStart"/>
      <w:r w:rsidR="00FB0277" w:rsidRPr="00037B89">
        <w:rPr>
          <w:rFonts w:ascii="Bookman Old Style" w:hAnsi="Bookman Old Style"/>
        </w:rPr>
        <w:t>kaderstellende</w:t>
      </w:r>
      <w:proofErr w:type="spellEnd"/>
      <w:r w:rsidR="00FB0277" w:rsidRPr="00037B89">
        <w:rPr>
          <w:rFonts w:ascii="Bookman Old Style" w:hAnsi="Bookman Old Style"/>
        </w:rPr>
        <w:t xml:space="preserve"> en controlerende p</w:t>
      </w:r>
      <w:r w:rsidRPr="00037B89">
        <w:rPr>
          <w:rFonts w:ascii="Bookman Old Style" w:hAnsi="Bookman Old Style"/>
        </w:rPr>
        <w:t xml:space="preserve">ositie de juiste rol te spelen. </w:t>
      </w:r>
      <w:r w:rsidR="00FB0277" w:rsidRPr="00037B89">
        <w:rPr>
          <w:rFonts w:ascii="Bookman Old Style" w:hAnsi="Bookman Old Style"/>
        </w:rPr>
        <w:t xml:space="preserve">Beide gemeenten blijven bij de gekozen vorm van samenwerking politiek en bestuurlijk zelfstandig. Dat houdt onder meer in dat de eigen verantwoordelijkheid en dus ook de eigen beleidsvrijheid van de raad bij de uitvoering van de </w:t>
      </w:r>
      <w:proofErr w:type="spellStart"/>
      <w:r w:rsidR="00FB0277" w:rsidRPr="00037B89">
        <w:rPr>
          <w:rFonts w:ascii="Bookman Old Style" w:hAnsi="Bookman Old Style"/>
        </w:rPr>
        <w:t>volksvertegenwoordigende</w:t>
      </w:r>
      <w:proofErr w:type="spellEnd"/>
      <w:r w:rsidR="00FB0277" w:rsidRPr="00037B89">
        <w:rPr>
          <w:rFonts w:ascii="Bookman Old Style" w:hAnsi="Bookman Old Style"/>
        </w:rPr>
        <w:t xml:space="preserve">, </w:t>
      </w:r>
      <w:proofErr w:type="spellStart"/>
      <w:r w:rsidR="00FB0277" w:rsidRPr="00037B89">
        <w:rPr>
          <w:rFonts w:ascii="Bookman Old Style" w:hAnsi="Bookman Old Style"/>
        </w:rPr>
        <w:t>kaderstellende</w:t>
      </w:r>
      <w:proofErr w:type="spellEnd"/>
      <w:r w:rsidR="00FB0277" w:rsidRPr="00037B89">
        <w:rPr>
          <w:rFonts w:ascii="Bookman Old Style" w:hAnsi="Bookman Old Style"/>
        </w:rPr>
        <w:t xml:space="preserve"> en controlerende taken in de afzonderlijke gemeentebesturen intact blijft. </w:t>
      </w:r>
    </w:p>
    <w:p w:rsidR="00037B89" w:rsidRDefault="00037B89" w:rsidP="00037B89">
      <w:pPr>
        <w:pStyle w:val="Lijstalinea"/>
        <w:numPr>
          <w:ilvl w:val="0"/>
          <w:numId w:val="7"/>
        </w:numPr>
        <w:spacing w:line="360" w:lineRule="auto"/>
        <w:jc w:val="both"/>
        <w:rPr>
          <w:rFonts w:ascii="Bookman Old Style" w:hAnsi="Bookman Old Style"/>
        </w:rPr>
      </w:pPr>
      <w:r>
        <w:rPr>
          <w:rFonts w:ascii="Bookman Old Style" w:hAnsi="Bookman Old Style"/>
        </w:rPr>
        <w:t xml:space="preserve">Is door de geïntensiveerde samenwerking </w:t>
      </w:r>
      <w:r w:rsidR="005E0395">
        <w:rPr>
          <w:rFonts w:ascii="Bookman Old Style" w:hAnsi="Bookman Old Style"/>
        </w:rPr>
        <w:t xml:space="preserve"> en het bestuurlijke uitgangspunt “</w:t>
      </w:r>
      <w:r>
        <w:rPr>
          <w:rFonts w:ascii="Bookman Old Style" w:hAnsi="Bookman Old Style"/>
        </w:rPr>
        <w:t>Samen tenzij</w:t>
      </w:r>
      <w:r w:rsidR="005E0395">
        <w:rPr>
          <w:rFonts w:ascii="Bookman Old Style" w:hAnsi="Bookman Old Style"/>
        </w:rPr>
        <w:t>”</w:t>
      </w:r>
      <w:r>
        <w:rPr>
          <w:rFonts w:ascii="Bookman Old Style" w:hAnsi="Bookman Old Style"/>
        </w:rPr>
        <w:t xml:space="preserve">, dit nog precies zo het geval? </w:t>
      </w:r>
    </w:p>
    <w:p w:rsidR="00037B89" w:rsidRDefault="00037B89" w:rsidP="00037B89">
      <w:pPr>
        <w:pStyle w:val="Lijstalinea"/>
        <w:numPr>
          <w:ilvl w:val="0"/>
          <w:numId w:val="7"/>
        </w:numPr>
        <w:spacing w:line="360" w:lineRule="auto"/>
        <w:jc w:val="both"/>
        <w:rPr>
          <w:rFonts w:ascii="Bookman Old Style" w:hAnsi="Bookman Old Style"/>
        </w:rPr>
      </w:pPr>
      <w:r>
        <w:rPr>
          <w:rFonts w:ascii="Bookman Old Style" w:hAnsi="Bookman Old Style"/>
        </w:rPr>
        <w:t>Kunt u precies aangeven waar de raad nog aan zet is?</w:t>
      </w:r>
    </w:p>
    <w:p w:rsidR="00037B89" w:rsidRDefault="00037B89" w:rsidP="00037B89">
      <w:pPr>
        <w:pStyle w:val="Lijstalinea"/>
        <w:numPr>
          <w:ilvl w:val="0"/>
          <w:numId w:val="7"/>
        </w:numPr>
        <w:spacing w:line="360" w:lineRule="auto"/>
        <w:jc w:val="both"/>
        <w:rPr>
          <w:rFonts w:ascii="Bookman Old Style" w:hAnsi="Bookman Old Style"/>
        </w:rPr>
      </w:pPr>
      <w:r>
        <w:rPr>
          <w:rFonts w:ascii="Bookman Old Style" w:hAnsi="Bookman Old Style"/>
        </w:rPr>
        <w:t>Is door de gekozen samenwerkingsvor</w:t>
      </w:r>
      <w:r w:rsidR="005E0395">
        <w:rPr>
          <w:rFonts w:ascii="Bookman Old Style" w:hAnsi="Bookman Old Style"/>
        </w:rPr>
        <w:t>m en de intensivering vanaf 2018</w:t>
      </w:r>
      <w:r>
        <w:rPr>
          <w:rFonts w:ascii="Bookman Old Style" w:hAnsi="Bookman Old Style"/>
        </w:rPr>
        <w:t xml:space="preserve"> het democratische gehalte van de lokale politiek niet in gevaar gekomen?</w:t>
      </w:r>
    </w:p>
    <w:p w:rsidR="00037B89" w:rsidRPr="00037B89" w:rsidRDefault="00037B89" w:rsidP="00037B89">
      <w:pPr>
        <w:pStyle w:val="Lijstalinea"/>
        <w:numPr>
          <w:ilvl w:val="0"/>
          <w:numId w:val="7"/>
        </w:numPr>
        <w:spacing w:line="360" w:lineRule="auto"/>
        <w:jc w:val="both"/>
        <w:rPr>
          <w:rFonts w:ascii="Bookman Old Style" w:hAnsi="Bookman Old Style"/>
        </w:rPr>
      </w:pPr>
      <w:r>
        <w:rPr>
          <w:rFonts w:ascii="Bookman Old Style" w:hAnsi="Bookman Old Style"/>
        </w:rPr>
        <w:t xml:space="preserve">Noopt deze intensivering niet tot het vervroegen van het evaluatieproces </w:t>
      </w:r>
      <w:r w:rsidR="00645A8E">
        <w:rPr>
          <w:rFonts w:ascii="Bookman Old Style" w:hAnsi="Bookman Old Style"/>
        </w:rPr>
        <w:t xml:space="preserve">waarin met name de mogelijkheid van fusie nader uitgezocht gaat worden? </w:t>
      </w:r>
    </w:p>
    <w:p w:rsidR="00FB0277" w:rsidRPr="005E0395" w:rsidRDefault="005E0395" w:rsidP="00FB0277">
      <w:pPr>
        <w:rPr>
          <w:rFonts w:ascii="Bookman Old Style" w:hAnsi="Bookman Old Style"/>
        </w:rPr>
      </w:pPr>
      <w:r w:rsidRPr="005E0395">
        <w:rPr>
          <w:rFonts w:ascii="Bookman Old Style" w:hAnsi="Bookman Old Style"/>
        </w:rPr>
        <w:t>Graag zien wij de antwoorden tegemoet.</w:t>
      </w:r>
    </w:p>
    <w:p w:rsidR="005E0395" w:rsidRPr="005E0395" w:rsidRDefault="005E0395" w:rsidP="00FB0277">
      <w:pPr>
        <w:rPr>
          <w:rFonts w:ascii="Bookman Old Style" w:hAnsi="Bookman Old Style"/>
        </w:rPr>
      </w:pPr>
    </w:p>
    <w:p w:rsidR="005E0395" w:rsidRPr="005E0395" w:rsidRDefault="005E0395" w:rsidP="00FB0277">
      <w:pPr>
        <w:rPr>
          <w:rFonts w:ascii="Bookman Old Style" w:hAnsi="Bookman Old Style"/>
        </w:rPr>
      </w:pPr>
      <w:r w:rsidRPr="005E0395">
        <w:rPr>
          <w:rFonts w:ascii="Bookman Old Style" w:hAnsi="Bookman Old Style"/>
        </w:rPr>
        <w:t>Met vriendelijke groet,</w:t>
      </w:r>
    </w:p>
    <w:p w:rsidR="005E0395" w:rsidRPr="005E0395" w:rsidRDefault="005E0395" w:rsidP="00FB0277">
      <w:pPr>
        <w:rPr>
          <w:rFonts w:ascii="Bookman Old Style" w:hAnsi="Bookman Old Style"/>
        </w:rPr>
      </w:pPr>
      <w:r w:rsidRPr="005E0395">
        <w:rPr>
          <w:rFonts w:ascii="Bookman Old Style" w:hAnsi="Bookman Old Style"/>
        </w:rPr>
        <w:t>Namens de fractie van GroenLinks</w:t>
      </w:r>
    </w:p>
    <w:p w:rsidR="005E0395" w:rsidRPr="005E0395" w:rsidRDefault="005E0395" w:rsidP="00FB0277">
      <w:pPr>
        <w:rPr>
          <w:rFonts w:ascii="Bookman Old Style" w:hAnsi="Bookman Old Style"/>
        </w:rPr>
      </w:pPr>
      <w:r w:rsidRPr="005E0395">
        <w:rPr>
          <w:rFonts w:ascii="Bookman Old Style" w:hAnsi="Bookman Old Style"/>
        </w:rPr>
        <w:t>Brigitta Scheepsma</w:t>
      </w:r>
    </w:p>
    <w:p w:rsidR="00735CD1" w:rsidRDefault="00735CD1" w:rsidP="00032227">
      <w:pPr>
        <w:pStyle w:val="Normaalweb"/>
        <w:spacing w:line="360" w:lineRule="auto"/>
        <w:jc w:val="both"/>
        <w:rPr>
          <w:rFonts w:ascii="Bookman Old Style" w:hAnsi="Bookman Old Style" w:cstheme="minorHAnsi"/>
          <w:color w:val="000000"/>
          <w:sz w:val="22"/>
          <w:szCs w:val="22"/>
        </w:rPr>
      </w:pPr>
    </w:p>
    <w:p w:rsidR="00032227" w:rsidRDefault="00032227" w:rsidP="00180288">
      <w:pPr>
        <w:pStyle w:val="Normaalweb"/>
        <w:spacing w:line="360" w:lineRule="auto"/>
        <w:jc w:val="both"/>
        <w:rPr>
          <w:rFonts w:ascii="Bookman Old Style" w:hAnsi="Bookman Old Style" w:cstheme="minorHAnsi"/>
          <w:color w:val="000000"/>
          <w:sz w:val="22"/>
          <w:szCs w:val="22"/>
        </w:rPr>
      </w:pPr>
    </w:p>
    <w:p w:rsidR="006606E6" w:rsidRPr="0070658C" w:rsidRDefault="006606E6" w:rsidP="0070658C">
      <w:pPr>
        <w:spacing w:line="360" w:lineRule="auto"/>
        <w:rPr>
          <w:rFonts w:ascii="Bookman Old Style" w:hAnsi="Bookman Old Style" w:cs="Arial"/>
        </w:rPr>
      </w:pPr>
    </w:p>
    <w:p w:rsidR="006606E6" w:rsidRPr="0070658C" w:rsidRDefault="006606E6" w:rsidP="0070658C">
      <w:pPr>
        <w:spacing w:line="360" w:lineRule="auto"/>
        <w:rPr>
          <w:rFonts w:ascii="Bookman Old Style" w:hAnsi="Bookman Old Style" w:cs="Arial"/>
        </w:rPr>
      </w:pPr>
    </w:p>
    <w:sectPr w:rsidR="006606E6" w:rsidRPr="0070658C" w:rsidSect="00386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A89"/>
    <w:multiLevelType w:val="hybridMultilevel"/>
    <w:tmpl w:val="F384A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74BA4"/>
    <w:multiLevelType w:val="hybridMultilevel"/>
    <w:tmpl w:val="FC04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964EB"/>
    <w:multiLevelType w:val="hybridMultilevel"/>
    <w:tmpl w:val="716A8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C09BF"/>
    <w:multiLevelType w:val="hybridMultilevel"/>
    <w:tmpl w:val="276E0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E913F4"/>
    <w:multiLevelType w:val="multilevel"/>
    <w:tmpl w:val="752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F36A7"/>
    <w:multiLevelType w:val="hybridMultilevel"/>
    <w:tmpl w:val="DF1CD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1844EC"/>
    <w:multiLevelType w:val="hybridMultilevel"/>
    <w:tmpl w:val="ABE4D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B9"/>
    <w:rsid w:val="00032227"/>
    <w:rsid w:val="00037B89"/>
    <w:rsid w:val="00057879"/>
    <w:rsid w:val="00091226"/>
    <w:rsid w:val="000D25BB"/>
    <w:rsid w:val="0012344D"/>
    <w:rsid w:val="00137656"/>
    <w:rsid w:val="00147C7E"/>
    <w:rsid w:val="00180288"/>
    <w:rsid w:val="001956E4"/>
    <w:rsid w:val="001A2A36"/>
    <w:rsid w:val="002328E3"/>
    <w:rsid w:val="002430D9"/>
    <w:rsid w:val="002A0E1E"/>
    <w:rsid w:val="002A3CDF"/>
    <w:rsid w:val="002C00FA"/>
    <w:rsid w:val="002C3D2D"/>
    <w:rsid w:val="002C470C"/>
    <w:rsid w:val="002E6283"/>
    <w:rsid w:val="003025A9"/>
    <w:rsid w:val="003478B9"/>
    <w:rsid w:val="00386327"/>
    <w:rsid w:val="00397348"/>
    <w:rsid w:val="003D1F7E"/>
    <w:rsid w:val="003F183A"/>
    <w:rsid w:val="00415334"/>
    <w:rsid w:val="00435442"/>
    <w:rsid w:val="00443349"/>
    <w:rsid w:val="00462C0D"/>
    <w:rsid w:val="00467883"/>
    <w:rsid w:val="00471E93"/>
    <w:rsid w:val="00483826"/>
    <w:rsid w:val="004879FD"/>
    <w:rsid w:val="004D009D"/>
    <w:rsid w:val="004D3B22"/>
    <w:rsid w:val="00532F0D"/>
    <w:rsid w:val="00536E1D"/>
    <w:rsid w:val="00570211"/>
    <w:rsid w:val="005B4BA9"/>
    <w:rsid w:val="005D4D19"/>
    <w:rsid w:val="005E0395"/>
    <w:rsid w:val="005F4DD1"/>
    <w:rsid w:val="00633AD6"/>
    <w:rsid w:val="00645A8E"/>
    <w:rsid w:val="006606E6"/>
    <w:rsid w:val="00697D7A"/>
    <w:rsid w:val="007005A4"/>
    <w:rsid w:val="0070658C"/>
    <w:rsid w:val="0072752E"/>
    <w:rsid w:val="00735CD1"/>
    <w:rsid w:val="00736010"/>
    <w:rsid w:val="00764C44"/>
    <w:rsid w:val="0077591F"/>
    <w:rsid w:val="007766D3"/>
    <w:rsid w:val="00782645"/>
    <w:rsid w:val="00793CFF"/>
    <w:rsid w:val="007E3ADB"/>
    <w:rsid w:val="0082359F"/>
    <w:rsid w:val="00826227"/>
    <w:rsid w:val="00855C34"/>
    <w:rsid w:val="00855F83"/>
    <w:rsid w:val="00867B5E"/>
    <w:rsid w:val="00882043"/>
    <w:rsid w:val="008A69F1"/>
    <w:rsid w:val="008C2C12"/>
    <w:rsid w:val="008F7B00"/>
    <w:rsid w:val="009E7BDA"/>
    <w:rsid w:val="00A275CE"/>
    <w:rsid w:val="00A44BB1"/>
    <w:rsid w:val="00A500BD"/>
    <w:rsid w:val="00A677A8"/>
    <w:rsid w:val="00A83129"/>
    <w:rsid w:val="00AA6769"/>
    <w:rsid w:val="00AF2D65"/>
    <w:rsid w:val="00B13CEB"/>
    <w:rsid w:val="00B5563F"/>
    <w:rsid w:val="00B62B12"/>
    <w:rsid w:val="00BA1C94"/>
    <w:rsid w:val="00BC6C2E"/>
    <w:rsid w:val="00BE02A2"/>
    <w:rsid w:val="00BE49B4"/>
    <w:rsid w:val="00BE63EA"/>
    <w:rsid w:val="00C16D4C"/>
    <w:rsid w:val="00C21C89"/>
    <w:rsid w:val="00C5041D"/>
    <w:rsid w:val="00C83433"/>
    <w:rsid w:val="00CA2FC5"/>
    <w:rsid w:val="00D10DBC"/>
    <w:rsid w:val="00D41E70"/>
    <w:rsid w:val="00D727D7"/>
    <w:rsid w:val="00DB743B"/>
    <w:rsid w:val="00DC291E"/>
    <w:rsid w:val="00E10A3A"/>
    <w:rsid w:val="00E1189D"/>
    <w:rsid w:val="00E35B13"/>
    <w:rsid w:val="00E5799A"/>
    <w:rsid w:val="00E66D24"/>
    <w:rsid w:val="00E9150A"/>
    <w:rsid w:val="00ED27FB"/>
    <w:rsid w:val="00ED790B"/>
    <w:rsid w:val="00F0785F"/>
    <w:rsid w:val="00F22CE9"/>
    <w:rsid w:val="00F42365"/>
    <w:rsid w:val="00F610F3"/>
    <w:rsid w:val="00F748B1"/>
    <w:rsid w:val="00F940D4"/>
    <w:rsid w:val="00FB0277"/>
    <w:rsid w:val="00FC7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B6B6E-9A04-4C18-84BA-9EB24003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478B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rsid w:val="003478B9"/>
    <w:rPr>
      <w:rFonts w:ascii="Calibri" w:eastAsia="Times New Roman" w:hAnsi="Calibri" w:cs="Times New Roman"/>
      <w:szCs w:val="21"/>
    </w:rPr>
  </w:style>
  <w:style w:type="paragraph" w:styleId="Ballontekst">
    <w:name w:val="Balloon Text"/>
    <w:basedOn w:val="Standaard"/>
    <w:link w:val="BallontekstChar"/>
    <w:uiPriority w:val="99"/>
    <w:semiHidden/>
    <w:unhideWhenUsed/>
    <w:rsid w:val="003478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8B9"/>
    <w:rPr>
      <w:rFonts w:ascii="Tahoma" w:hAnsi="Tahoma" w:cs="Tahoma"/>
      <w:sz w:val="16"/>
      <w:szCs w:val="16"/>
    </w:rPr>
  </w:style>
  <w:style w:type="paragraph" w:styleId="Normaalweb">
    <w:name w:val="Normal (Web)"/>
    <w:basedOn w:val="Standaard"/>
    <w:uiPriority w:val="99"/>
    <w:unhideWhenUsed/>
    <w:rsid w:val="0070658C"/>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1A2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Eef Rouwendal</cp:lastModifiedBy>
  <cp:revision>2</cp:revision>
  <cp:lastPrinted>2018-12-19T17:50:00Z</cp:lastPrinted>
  <dcterms:created xsi:type="dcterms:W3CDTF">2019-04-09T17:00:00Z</dcterms:created>
  <dcterms:modified xsi:type="dcterms:W3CDTF">2019-04-09T17:00:00Z</dcterms:modified>
</cp:coreProperties>
</file>